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00"/>
        <w:jc w:val="center"/>
      </w:pPr>
      <w:r>
        <w:rPr>
          <w:rFonts w:ascii="Aptos" w:hAnsi="Aptos"/>
          <w:b/>
          <w:color w:val="8C6F52"/>
          <w:sz w:val="20"/>
        </w:rPr>
        <w:t>ОТКРЫТЫЙ УРОК · МЕТОДИЧЕСКАЯ РАЗРАБОТКА</w:t>
      </w:r>
    </w:p>
    <w:p>
      <w:pPr>
        <w:pStyle w:val="Title"/>
        <w:spacing w:before="440"/>
        <w:jc w:val="center"/>
      </w:pPr>
      <w:r>
        <w:t>Как создавалась средневековая Европа?</w:t>
      </w:r>
    </w:p>
    <w:p>
      <w:pPr>
        <w:spacing w:before="160"/>
        <w:jc w:val="center"/>
      </w:pPr>
      <w:r>
        <w:rPr>
          <w:color w:val="68615A"/>
          <w:sz w:val="24"/>
        </w:rPr>
        <w:t>Урок-историческое расследование и обобщение · 6 класс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5783"/>
      </w:tblGrid>
      <w:tr>
        <w:tc>
          <w:tcPr>
            <w:tcW w:type="dxa" w:w="515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E7DED3"/>
              <w:left w:val="single" w:sz="4" w:color="E7DED3"/>
              <w:bottom w:val="single" w:sz="4" w:color="E7DED3"/>
              <w:right w:val="single" w:sz="4" w:color="E7DED3"/>
              <w:insideH w:val="single" w:sz="4" w:color="E7DED3"/>
              <w:insideV w:val="single" w:sz="4" w:color="E7DED3"/>
            </w:tcBorders>
            <w:vAlign w:val="center"/>
            <w:shd w:fill="F1E9DE"/>
          </w:tcPr>
          <w:p>
            <w:r>
              <w:rPr>
                <w:b/>
              </w:rPr>
              <w:t>Тип урока</w:t>
            </w:r>
          </w:p>
        </w:tc>
        <w:tc>
          <w:tcPr>
            <w:tcW w:type="dxa" w:w="515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E7DED3"/>
              <w:left w:val="single" w:sz="4" w:color="E7DED3"/>
              <w:bottom w:val="single" w:sz="4" w:color="E7DED3"/>
              <w:right w:val="single" w:sz="4" w:color="E7DED3"/>
              <w:insideH w:val="single" w:sz="4" w:color="E7DED3"/>
              <w:insideV w:val="single" w:sz="4" w:color="E7DED3"/>
            </w:tcBorders>
            <w:vAlign w:val="center"/>
          </w:tcPr>
          <w:p>
            <w:r>
              <w:t>Обобщение и систематизация знаний</w:t>
            </w:r>
          </w:p>
        </w:tc>
      </w:tr>
      <w:tr>
        <w:tc>
          <w:tcPr>
            <w:tcW w:type="dxa" w:w="515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E7DED3"/>
              <w:left w:val="single" w:sz="4" w:color="E7DED3"/>
              <w:bottom w:val="single" w:sz="4" w:color="E7DED3"/>
              <w:right w:val="single" w:sz="4" w:color="E7DED3"/>
              <w:insideH w:val="single" w:sz="4" w:color="E7DED3"/>
              <w:insideV w:val="single" w:sz="4" w:color="E7DED3"/>
            </w:tcBorders>
            <w:vAlign w:val="center"/>
            <w:shd w:fill="F1E9DE"/>
          </w:tcPr>
          <w:p>
            <w:r>
              <w:rPr>
                <w:b/>
              </w:rPr>
              <w:t>Форма</w:t>
            </w:r>
          </w:p>
        </w:tc>
        <w:tc>
          <w:tcPr>
            <w:tcW w:type="dxa" w:w="515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E7DED3"/>
              <w:left w:val="single" w:sz="4" w:color="E7DED3"/>
              <w:bottom w:val="single" w:sz="4" w:color="E7DED3"/>
              <w:right w:val="single" w:sz="4" w:color="E7DED3"/>
              <w:insideH w:val="single" w:sz="4" w:color="E7DED3"/>
              <w:insideV w:val="single" w:sz="4" w:color="E7DED3"/>
            </w:tcBorders>
            <w:vAlign w:val="center"/>
          </w:tcPr>
          <w:p>
            <w:r>
              <w:t>Историческое расследование с групповыми «уликами»</w:t>
            </w:r>
          </w:p>
        </w:tc>
      </w:tr>
      <w:tr>
        <w:tc>
          <w:tcPr>
            <w:tcW w:type="dxa" w:w="515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E7DED3"/>
              <w:left w:val="single" w:sz="4" w:color="E7DED3"/>
              <w:bottom w:val="single" w:sz="4" w:color="E7DED3"/>
              <w:right w:val="single" w:sz="4" w:color="E7DED3"/>
              <w:insideH w:val="single" w:sz="4" w:color="E7DED3"/>
              <w:insideV w:val="single" w:sz="4" w:color="E7DED3"/>
            </w:tcBorders>
            <w:vAlign w:val="center"/>
            <w:shd w:fill="F1E9DE"/>
          </w:tcPr>
          <w:p>
            <w:r>
              <w:rPr>
                <w:b/>
              </w:rPr>
              <w:t>Продолжительность</w:t>
            </w:r>
          </w:p>
        </w:tc>
        <w:tc>
          <w:tcPr>
            <w:tcW w:type="dxa" w:w="515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E7DED3"/>
              <w:left w:val="single" w:sz="4" w:color="E7DED3"/>
              <w:bottom w:val="single" w:sz="4" w:color="E7DED3"/>
              <w:right w:val="single" w:sz="4" w:color="E7DED3"/>
              <w:insideH w:val="single" w:sz="4" w:color="E7DED3"/>
              <w:insideV w:val="single" w:sz="4" w:color="E7DED3"/>
            </w:tcBorders>
            <w:vAlign w:val="center"/>
          </w:tcPr>
          <w:p>
            <w:r>
              <w:t>45 минут</w:t>
            </w:r>
          </w:p>
        </w:tc>
      </w:tr>
      <w:tr>
        <w:tc>
          <w:tcPr>
            <w:tcW w:type="dxa" w:w="515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E7DED3"/>
              <w:left w:val="single" w:sz="4" w:color="E7DED3"/>
              <w:bottom w:val="single" w:sz="4" w:color="E7DED3"/>
              <w:right w:val="single" w:sz="4" w:color="E7DED3"/>
              <w:insideH w:val="single" w:sz="4" w:color="E7DED3"/>
              <w:insideV w:val="single" w:sz="4" w:color="E7DED3"/>
            </w:tcBorders>
            <w:vAlign w:val="center"/>
            <w:shd w:fill="F1E9DE"/>
          </w:tcPr>
          <w:p>
            <w:r>
              <w:rPr>
                <w:b/>
              </w:rPr>
              <w:t>Раздел</w:t>
            </w:r>
          </w:p>
        </w:tc>
        <w:tc>
          <w:tcPr>
            <w:tcW w:type="dxa" w:w="515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E7DED3"/>
              <w:left w:val="single" w:sz="4" w:color="E7DED3"/>
              <w:bottom w:val="single" w:sz="4" w:color="E7DED3"/>
              <w:right w:val="single" w:sz="4" w:color="E7DED3"/>
              <w:insideH w:val="single" w:sz="4" w:color="E7DED3"/>
              <w:insideV w:val="single" w:sz="4" w:color="E7DED3"/>
            </w:tcBorders>
            <w:vAlign w:val="center"/>
          </w:tcPr>
          <w:p>
            <w:r>
              <w:t>Европа в раннее Средневековье</w:t>
            </w:r>
          </w:p>
        </w:tc>
      </w:tr>
      <w:tr>
        <w:tc>
          <w:tcPr>
            <w:tcW w:type="dxa" w:w="515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E7DED3"/>
              <w:left w:val="single" w:sz="4" w:color="E7DED3"/>
              <w:bottom w:val="single" w:sz="4" w:color="E7DED3"/>
              <w:right w:val="single" w:sz="4" w:color="E7DED3"/>
              <w:insideH w:val="single" w:sz="4" w:color="E7DED3"/>
              <w:insideV w:val="single" w:sz="4" w:color="E7DED3"/>
            </w:tcBorders>
            <w:vAlign w:val="center"/>
            <w:shd w:fill="F1E9DE"/>
          </w:tcPr>
          <w:p>
            <w:r>
              <w:rPr>
                <w:b/>
              </w:rPr>
              <w:t>Ключевой вопрос</w:t>
            </w:r>
          </w:p>
        </w:tc>
        <w:tc>
          <w:tcPr>
            <w:tcW w:type="dxa" w:w="5156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E7DED3"/>
              <w:left w:val="single" w:sz="4" w:color="E7DED3"/>
              <w:bottom w:val="single" w:sz="4" w:color="E7DED3"/>
              <w:right w:val="single" w:sz="4" w:color="E7DED3"/>
              <w:insideH w:val="single" w:sz="4" w:color="E7DED3"/>
              <w:insideV w:val="single" w:sz="4" w:color="E7DED3"/>
            </w:tcBorders>
            <w:vAlign w:val="center"/>
          </w:tcPr>
          <w:p>
            <w:r>
              <w:t>Что оказалось важнее для рождения средневековой Европы: наследие Рима, вера, земля, война или новые народы?</w:t>
            </w:r>
          </w:p>
        </w:tc>
      </w:tr>
    </w:tbl>
    <w:p>
      <w:r>
        <w:br/>
      </w:r>
    </w:p>
    <w:p>
      <w:pPr>
        <w:jc w:val="center"/>
      </w:pPr>
      <w:r>
        <w:rPr>
          <w:color w:val="6E6862"/>
          <w:sz w:val="20"/>
        </w:rPr>
        <w:t>Автор: ________________________________</w:t>
        <w:br/>
        <w:t>образовательная организация: ________________________________</w:t>
        <w:br/>
        <w:t>2026/2027 учебный год</w:t>
      </w:r>
    </w:p>
    <w:p>
      <w:r>
        <w:br w:type="page"/>
      </w:r>
    </w:p>
    <w:p>
      <w:pPr>
        <w:pStyle w:val="Heading1"/>
      </w:pPr>
      <w:r>
        <w:t>Пояснительная записка</w:t>
      </w:r>
    </w:p>
    <w:p>
      <w:r>
        <w:t>Открытый урок построен как историческое расследование. Учащиеся не получают готовый итоговый список признаков раннесредневековой Европы, а восстанавливают его из нескольких типов «улик»: карты, дат, исторического описания, причинной цепочки и сравнительной ситуации. Такой формат позволяет показать предметные знания через действие ученика и сделать ход мыслей наблюдаемым для учителя и гостей урока.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8F5F0"/>
            <w:tcBorders>
              <w:top w:val="single" w:sz="5" w:color="CDBEAD"/>
              <w:left w:val="single" w:sz="5" w:color="CDBEAD"/>
              <w:bottom w:val="single" w:sz="5" w:color="CDBEAD"/>
              <w:right w:val="single" w:sz="5" w:color="CDBEAD"/>
              <w:insideH w:val="single" w:sz="5" w:color="CDBEAD"/>
              <w:insideV w:val="single" w:sz="5" w:color="CDBEAD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b/>
                <w:color w:val="8C6F52"/>
                <w:sz w:val="22"/>
              </w:rPr>
              <w:t>Главная идея</w:t>
              <w:br/>
            </w:r>
            <w:r>
              <w:rPr>
                <w:sz w:val="20"/>
              </w:rPr>
              <w:t>К концу урока класс должен прийти к выводу, что средневековая Европа возникла не из одного события. Её формировали одновременно распад западной части Римского мира, переселения и новые государства, христианство, земельно-военные отношения, внешние угрозы, а также попытки собрать земли в новые империи.</w:t>
            </w:r>
          </w:p>
        </w:tc>
      </w:tr>
    </w:tbl>
    <w:p>
      <w:pPr>
        <w:pStyle w:val="Heading2"/>
      </w:pPr>
      <w:r>
        <w:t>Цель урока</w:t>
      </w:r>
    </w:p>
    <w:p>
      <w:r>
        <w:t>Систематизировать знания о Европе V–XI вв. и научить учащихся объяснять формирование раннесредневекового мира через взаимодействие нескольких исторических факторов.</w:t>
      </w:r>
    </w:p>
    <w:p>
      <w:pPr>
        <w:pStyle w:val="Heading2"/>
      </w:pPr>
      <w:r>
        <w:t>Задачи</w:t>
      </w:r>
    </w:p>
    <w:p>
      <w:pPr>
        <w:pStyle w:val="ListBullet"/>
      </w:pPr>
      <w:r>
        <w:t>предметные: повторить ключевые события, деятелей, понятия и пространственные изменения V–XI вв.;</w:t>
      </w:r>
    </w:p>
    <w:p>
      <w:pPr>
        <w:pStyle w:val="ListBullet"/>
      </w:pPr>
      <w:r>
        <w:t>метапредметные: устанавливать причинно-следственные связи, сравнивать, работать с картой и историческим описанием, аргументировать вывод;</w:t>
      </w:r>
    </w:p>
    <w:p>
      <w:pPr>
        <w:pStyle w:val="ListBullet"/>
      </w:pPr>
      <w:r>
        <w:t>коммуникативные: распределять роли в группе, коротко представлять доказательство и корректно уточнять чужой ответ;</w:t>
      </w:r>
    </w:p>
    <w:p>
      <w:pPr>
        <w:pStyle w:val="ListBullet"/>
      </w:pPr>
      <w:r>
        <w:t>рефлексивные: отличать факт от вывода и оценивать, какого доказательства не хватает для сильного ответа.</w:t>
      </w:r>
    </w:p>
    <w:p>
      <w:pPr>
        <w:pStyle w:val="Heading2"/>
      </w:pPr>
      <w:r>
        <w:t>Планируемый результат</w:t>
      </w:r>
    </w:p>
    <w:p>
      <w:r>
        <w:t>Ученик называет не менее четырёх факторов формирования раннесредневековой Европы и подтверждает каждый конкретным примером; объясняет одну причинную цепочку; сравнивает два политических пути; делает итоговый вывод из нескольких исторических свидетельств.</w:t>
      </w:r>
    </w:p>
    <w:p>
      <w:pPr>
        <w:pStyle w:val="Heading2"/>
      </w:pPr>
      <w:r>
        <w:t>Оборудование и подготовка</w:t>
      </w:r>
    </w:p>
    <w:p>
      <w:pPr>
        <w:pStyle w:val="ListBullet"/>
      </w:pPr>
      <w:r>
        <w:t>презентация/проектор и таймер;</w:t>
      </w:r>
    </w:p>
    <w:p>
      <w:pPr>
        <w:pStyle w:val="ListBullet"/>
      </w:pPr>
      <w:r>
        <w:t>атлас 6 класса;</w:t>
      </w:r>
    </w:p>
    <w:p>
      <w:pPr>
        <w:pStyle w:val="ListBullet"/>
      </w:pPr>
      <w:r>
        <w:t>5 комплектов карточек «Историческое досье» (приложение 1);</w:t>
      </w:r>
    </w:p>
    <w:p>
      <w:pPr>
        <w:pStyle w:val="ListBullet"/>
      </w:pPr>
      <w:r>
        <w:t>лист группы «Факт → что он доказывает → фактор» (приложение 2);</w:t>
      </w:r>
    </w:p>
    <w:p>
      <w:pPr>
        <w:pStyle w:val="ListBullet"/>
      </w:pPr>
      <w:r>
        <w:t>магниты или клейкие стикеры для общей схемы на доске;</w:t>
      </w:r>
    </w:p>
    <w:p>
      <w:pPr>
        <w:pStyle w:val="ListBullet"/>
      </w:pPr>
      <w:r>
        <w:t>цветные ручки или маркеры.</w:t>
      </w:r>
    </w:p>
    <w:p>
      <w:pPr>
        <w:pStyle w:val="Heading2"/>
      </w:pPr>
      <w:r>
        <w:t>Организация пространства</w:t>
      </w:r>
    </w:p>
    <w:p>
      <w:r>
        <w:t>Класс делится на 5 групп по 4–6 человек. В каждой группе роли: хранитель времени, читатель источника, картограф, секретарь, спикер. Если учеников меньше, роли совмещаются.</w:t>
      </w:r>
    </w:p>
    <w:p>
      <w:pPr>
        <w:pStyle w:val="Heading2"/>
      </w:pPr>
      <w:r>
        <w:t>Логика урока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907"/>
        <w:gridCol w:w="3742"/>
        <w:gridCol w:w="2665"/>
      </w:tblGrid>
      <w:tr>
        <w:tc>
          <w:tcPr>
            <w:tcW w:type="dxa" w:w="2578"/>
            <w:shd w:fill="F1E9DE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  <w:color w:val="3F3A35"/>
              </w:rPr>
              <w:t>Этап</w:t>
            </w:r>
          </w:p>
        </w:tc>
        <w:tc>
          <w:tcPr>
            <w:tcW w:type="dxa" w:w="2578"/>
            <w:shd w:fill="F1E9DE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  <w:color w:val="3F3A35"/>
              </w:rPr>
              <w:t>Время</w:t>
            </w:r>
          </w:p>
        </w:tc>
        <w:tc>
          <w:tcPr>
            <w:tcW w:type="dxa" w:w="2578"/>
            <w:shd w:fill="F1E9DE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  <w:color w:val="3F3A35"/>
              </w:rPr>
              <w:t>Действие ученика</w:t>
            </w:r>
          </w:p>
        </w:tc>
        <w:tc>
          <w:tcPr>
            <w:tcW w:type="dxa" w:w="2578"/>
            <w:shd w:fill="F1E9DE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  <w:color w:val="3F3A35"/>
              </w:rPr>
              <w:t>Результат</w:t>
            </w:r>
          </w:p>
        </w:tc>
      </w:tr>
      <w:tr>
        <w:tc>
          <w:tcPr>
            <w:tcW w:type="dxa" w:w="181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1. Загадка эпохи</w:t>
            </w:r>
          </w:p>
        </w:tc>
        <w:tc>
          <w:tcPr>
            <w:tcW w:type="dxa" w:w="907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0–5</w:t>
            </w:r>
          </w:p>
        </w:tc>
        <w:tc>
          <w:tcPr>
            <w:tcW w:type="dxa" w:w="3742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Выдвигает гипотезу по пяти символам/фактам</w:t>
            </w:r>
          </w:p>
        </w:tc>
        <w:tc>
          <w:tcPr>
            <w:tcW w:type="dxa" w:w="266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Проблемный вопрос</w:t>
            </w:r>
          </w:p>
        </w:tc>
      </w:tr>
      <w:tr>
        <w:tc>
          <w:tcPr>
            <w:tcW w:type="dxa" w:w="181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2. Досье групп</w:t>
            </w:r>
          </w:p>
        </w:tc>
        <w:tc>
          <w:tcPr>
            <w:tcW w:type="dxa" w:w="907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5–17</w:t>
            </w:r>
          </w:p>
        </w:tc>
        <w:tc>
          <w:tcPr>
            <w:tcW w:type="dxa" w:w="3742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Работает с историческими «уликами»</w:t>
            </w:r>
          </w:p>
        </w:tc>
        <w:tc>
          <w:tcPr>
            <w:tcW w:type="dxa" w:w="266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5 доказательств</w:t>
            </w:r>
          </w:p>
        </w:tc>
      </w:tr>
      <w:tr>
        <w:tc>
          <w:tcPr>
            <w:tcW w:type="dxa" w:w="181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3. Перекрёстная проверка</w:t>
            </w:r>
          </w:p>
        </w:tc>
        <w:tc>
          <w:tcPr>
            <w:tcW w:type="dxa" w:w="907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17–22</w:t>
            </w:r>
          </w:p>
        </w:tc>
        <w:tc>
          <w:tcPr>
            <w:tcW w:type="dxa" w:w="3742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Проверяет чужую связь «факт → вывод»</w:t>
            </w:r>
          </w:p>
        </w:tc>
        <w:tc>
          <w:tcPr>
            <w:tcW w:type="dxa" w:w="266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Коррекция аргумента</w:t>
            </w:r>
          </w:p>
        </w:tc>
      </w:tr>
      <w:tr>
        <w:tc>
          <w:tcPr>
            <w:tcW w:type="dxa" w:w="181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4. Общая карта причин</w:t>
            </w:r>
          </w:p>
        </w:tc>
        <w:tc>
          <w:tcPr>
            <w:tcW w:type="dxa" w:w="907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22–31</w:t>
            </w:r>
          </w:p>
        </w:tc>
        <w:tc>
          <w:tcPr>
            <w:tcW w:type="dxa" w:w="3742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Собирает факторы на доске</w:t>
            </w:r>
          </w:p>
        </w:tc>
        <w:tc>
          <w:tcPr>
            <w:tcW w:type="dxa" w:w="266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Модель рождения Европы</w:t>
            </w:r>
          </w:p>
        </w:tc>
      </w:tr>
      <w:tr>
        <w:tc>
          <w:tcPr>
            <w:tcW w:type="dxa" w:w="181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5. Исторический спор</w:t>
            </w:r>
          </w:p>
        </w:tc>
        <w:tc>
          <w:tcPr>
            <w:tcW w:type="dxa" w:w="907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31–38</w:t>
            </w:r>
          </w:p>
        </w:tc>
        <w:tc>
          <w:tcPr>
            <w:tcW w:type="dxa" w:w="3742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Сравнивает Францию и Германию</w:t>
            </w:r>
          </w:p>
        </w:tc>
        <w:tc>
          <w:tcPr>
            <w:tcW w:type="dxa" w:w="266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Понимание альтернативных последствий угрозы</w:t>
            </w:r>
          </w:p>
        </w:tc>
      </w:tr>
      <w:tr>
        <w:tc>
          <w:tcPr>
            <w:tcW w:type="dxa" w:w="181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6. Вердикт</w:t>
            </w:r>
          </w:p>
        </w:tc>
        <w:tc>
          <w:tcPr>
            <w:tcW w:type="dxa" w:w="907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38–42</w:t>
            </w:r>
          </w:p>
        </w:tc>
        <w:tc>
          <w:tcPr>
            <w:tcW w:type="dxa" w:w="3742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Формулирует итоговый ответ</w:t>
            </w:r>
          </w:p>
        </w:tc>
        <w:tc>
          <w:tcPr>
            <w:tcW w:type="dxa" w:w="266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Связный вывод</w:t>
            </w:r>
          </w:p>
        </w:tc>
      </w:tr>
      <w:tr>
        <w:tc>
          <w:tcPr>
            <w:tcW w:type="dxa" w:w="181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7. Рефлексия</w:t>
            </w:r>
          </w:p>
        </w:tc>
        <w:tc>
          <w:tcPr>
            <w:tcW w:type="dxa" w:w="907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42–45</w:t>
            </w:r>
          </w:p>
        </w:tc>
        <w:tc>
          <w:tcPr>
            <w:tcW w:type="dxa" w:w="3742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Заполняет выходной билет</w:t>
            </w:r>
          </w:p>
        </w:tc>
        <w:tc>
          <w:tcPr>
            <w:tcW w:type="dxa" w:w="266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7"/>
              </w:rPr>
              <w:t>Самооценка понимания</w:t>
            </w:r>
          </w:p>
        </w:tc>
      </w:tr>
    </w:tbl>
    <w:p>
      <w:r>
        <w:br w:type="page"/>
      </w:r>
    </w:p>
    <w:p>
      <w:pPr>
        <w:pStyle w:val="Heading1"/>
      </w:pPr>
      <w:r>
        <w:t>Подробный сценарий урока</w:t>
      </w:r>
    </w:p>
    <w:p>
      <w:pPr>
        <w:pStyle w:val="Heading2"/>
      </w:pPr>
      <w:r>
        <w:t>Этап 1. Загадка эпохи — 0–5 минут</w:t>
      </w:r>
    </w:p>
    <w:p>
      <w:r>
        <w:rPr>
          <w:b/>
          <w:color w:val="8C6F52"/>
        </w:rPr>
        <w:t xml:space="preserve">На экране: </w:t>
      </w:r>
      <w:r>
        <w:t>Пять опор без подписей: 476 · крест/рукопись · земельный надел · корабль викингов · корона императора.</w:t>
      </w:r>
    </w:p>
    <w:p>
      <w:r>
        <w:rPr>
          <w:b/>
          <w:color w:val="8C6F52"/>
        </w:rPr>
        <w:t xml:space="preserve">Учитель: </w:t>
      </w:r>
      <w:r>
        <w:t>«Сегодня нового параграфа не будет. Мы будем работать как историки: у нас есть несколько следов эпохи, а наша задача — понять, как из мира после Рима получилась средневековая Европа.»</w:t>
      </w:r>
    </w:p>
    <w:p>
      <w:r>
        <w:rPr>
          <w:b/>
          <w:color w:val="8C6F52"/>
        </w:rPr>
        <w:t xml:space="preserve">Учитель: </w:t>
      </w:r>
      <w:r>
        <w:t>«Посмотрите на пять подсказок. За одну минуту запишите гипотезу: что может объединять эти вещи? Не нужно угадывать мою формулировку — нужна ваша историческая версия.»</w:t>
      </w:r>
    </w:p>
    <w:p>
      <w:r>
        <w:rPr>
          <w:b/>
          <w:color w:val="8C6F52"/>
        </w:rPr>
        <w:t xml:space="preserve">После ответов: </w:t>
      </w:r>
      <w:r>
        <w:t>«Наш главный вопрос: что создавало средневековую Европу — одно великое событие или несколько сил сразу?»</w:t>
      </w:r>
    </w:p>
    <w:p>
      <w:r>
        <w:rPr>
          <w:b/>
          <w:color w:val="8C6F52"/>
        </w:rPr>
        <w:t xml:space="preserve">Ожидаемые ответы: </w:t>
      </w:r>
      <w:r>
        <w:t>Падение Рима; христианство; земля за службу; викинги; империи Карла Великого и Оттона I. Сильный ответ: все факторы действовали вместе.</w:t>
      </w:r>
    </w:p>
    <w:p>
      <w:pPr>
        <w:pStyle w:val="Heading2"/>
      </w:pPr>
      <w:r>
        <w:t>Этап 2. Исторические досье — 5–17 минут</w:t>
      </w:r>
    </w:p>
    <w:p>
      <w:r>
        <w:rPr>
          <w:b/>
          <w:color w:val="8C6F52"/>
        </w:rPr>
        <w:t xml:space="preserve">Учитель: </w:t>
      </w:r>
      <w:r>
        <w:t>«Каждая группа получает одно досье. В нём три улики. Ваша задача — не пересказать карточки, а доказать один фактор по формуле: ФАКТ → ЧТО ОН ДОКАЗЫВАЕТ → КАК ЭТО МЕНЯЛО ЕВРОПУ.»</w:t>
      </w:r>
    </w:p>
    <w:p>
      <w:r>
        <w:rPr>
          <w:b/>
          <w:color w:val="8C6F52"/>
        </w:rPr>
        <w:t xml:space="preserve">Правила: </w:t>
      </w:r>
      <w:r>
        <w:t>7 минут; голос группы — 2; секретарь заполняет лист; спикер готовит ответ до 40 секунд.</w:t>
      </w:r>
    </w:p>
    <w:p>
      <w:r>
        <w:rPr>
          <w:b/>
          <w:color w:val="8C6F52"/>
        </w:rPr>
        <w:t xml:space="preserve">Группа 1: </w:t>
      </w:r>
      <w:r>
        <w:t>После Рима: 476 год, Великое переселение, варварские королевства.</w:t>
      </w:r>
    </w:p>
    <w:p>
      <w:r>
        <w:rPr>
          <w:b/>
          <w:color w:val="8C6F52"/>
        </w:rPr>
        <w:t xml:space="preserve">Группа 2: </w:t>
      </w:r>
      <w:r>
        <w:t>Франки и земля за службу: Хлодвиг, Карл Мартелл, феод.</w:t>
      </w:r>
    </w:p>
    <w:p>
      <w:r>
        <w:rPr>
          <w:b/>
          <w:color w:val="8C6F52"/>
        </w:rPr>
        <w:t xml:space="preserve">Группа 3: </w:t>
      </w:r>
      <w:r>
        <w:t>Новая империя: 800 год, Карл Великий, графы и Каролингское возрождение.</w:t>
      </w:r>
    </w:p>
    <w:p>
      <w:r>
        <w:rPr>
          <w:b/>
          <w:color w:val="8C6F52"/>
        </w:rPr>
        <w:t xml:space="preserve">Группа 4: </w:t>
      </w:r>
      <w:r>
        <w:t>Внешняя угроза: викинги, корабль, набеги/торговля/переселение.</w:t>
      </w:r>
    </w:p>
    <w:p>
      <w:r>
        <w:rPr>
          <w:b/>
          <w:color w:val="8C6F52"/>
        </w:rPr>
        <w:t xml:space="preserve">Группа 5: </w:t>
      </w:r>
      <w:r>
        <w:t>Европа X века: раздробленность Франции, Оттон I, 962 год, западные славяне и христианство.</w:t>
      </w:r>
    </w:p>
    <w:p>
      <w:r>
        <w:rPr>
          <w:b/>
          <w:color w:val="8C6F52"/>
        </w:rPr>
        <w:t xml:space="preserve">Учитель во время обхода: </w:t>
      </w:r>
      <w:r>
        <w:t>«Какой факт у вас самый сильный?», «Вы назвали факт. Что именно он доказывает?», «Можно ли заменить слово “повлияло” более точным глаголом: усилило, ослабило, объединило, ускорило?»</w:t>
      </w:r>
    </w:p>
    <w:p>
      <w:pPr>
        <w:pStyle w:val="Heading2"/>
      </w:pPr>
      <w:r>
        <w:t>Этап 3. Перекрёстная проверка — 17–22 минуты</w:t>
      </w:r>
    </w:p>
    <w:p>
      <w:r>
        <w:rPr>
          <w:b/>
          <w:color w:val="8C6F52"/>
        </w:rPr>
        <w:t xml:space="preserve">Учитель: </w:t>
      </w:r>
      <w:r>
        <w:t>«Сейчас один человек остаётся у досье. Остальные переходят к соседней группе. Ваша задача — найти одно место, где между фактом и выводом пропущено объяснение.»</w:t>
      </w:r>
    </w:p>
    <w:p>
      <w:r>
        <w:rPr>
          <w:b/>
          <w:color w:val="8C6F52"/>
        </w:rPr>
        <w:t xml:space="preserve">Фраза-подсказка: </w:t>
      </w:r>
      <w:r>
        <w:t>«Мы согласны с фактом…, но чтобы вывод был доказан, нужно добавить…»</w:t>
      </w:r>
    </w:p>
    <w:p>
      <w:r>
        <w:rPr>
          <w:b/>
          <w:color w:val="8C6F52"/>
        </w:rPr>
        <w:t xml:space="preserve">После возврата: </w:t>
      </w:r>
      <w:r>
        <w:t>Группа либо принимает уточнение, либо аргументированно оставляет свой вариант.</w:t>
      </w:r>
    </w:p>
    <w:p>
      <w:r>
        <w:rPr>
          <w:b/>
          <w:color w:val="8C6F52"/>
        </w:rPr>
        <w:t xml:space="preserve">Проверяемый результат: </w:t>
      </w:r>
      <w:r>
        <w:t>У каждой группы есть одна завершённая причинная связка, а не набор терминов.</w:t>
      </w:r>
    </w:p>
    <w:p>
      <w:pPr>
        <w:pStyle w:val="Heading2"/>
      </w:pPr>
      <w:r>
        <w:t>Этап 4. Общая карта причин — 22–31 минут</w:t>
      </w:r>
    </w:p>
    <w:p>
      <w:r>
        <w:rPr>
          <w:b/>
          <w:color w:val="8C6F52"/>
        </w:rPr>
        <w:t xml:space="preserve">На доске: </w:t>
      </w:r>
      <w:r>
        <w:t>В центре: «СРЕДНЕВЕКОВАЯ ЕВРОПА». Вокруг пять пустых лучей.</w:t>
      </w:r>
    </w:p>
    <w:p>
      <w:r>
        <w:rPr>
          <w:b/>
          <w:color w:val="8C6F52"/>
        </w:rPr>
        <w:t xml:space="preserve">Учитель: </w:t>
      </w:r>
      <w:r>
        <w:t>«По одному спикеру. У вас 40 секунд: назовите фактор, два факта и одну связь. Класс слушает не ради повторения, а чтобы решить: к какому лучу схемы прикрепить доказательство.»</w:t>
      </w:r>
    </w:p>
    <w:p>
      <w:r>
        <w:rPr>
          <w:b/>
          <w:color w:val="8C6F52"/>
        </w:rPr>
        <w:t xml:space="preserve">Итоговая схема: </w:t>
      </w:r>
      <w:r>
        <w:t>1) наследие и распад Римского мира; 2) новые народы и государства; 3) христианство и письменность; 4) земля, служба и усиление знати; 5) войны, набеги и попытки усилить власть.</w:t>
      </w:r>
    </w:p>
    <w:p>
      <w:r>
        <w:rPr>
          <w:b/>
          <w:color w:val="8C6F52"/>
        </w:rPr>
        <w:t xml:space="preserve">Учитель: </w:t>
      </w:r>
      <w:r>
        <w:t>«Обратите внимание: один и тот же фактор мог вести к разным результатам. Сейчас проверим это на внешней угрозе.»</w:t>
      </w:r>
    </w:p>
    <w:p>
      <w:pPr>
        <w:pStyle w:val="Heading2"/>
      </w:pPr>
      <w:r>
        <w:t>Этап 5. Исторический спор: одна угроза — два результата — 31–38 минут</w:t>
      </w:r>
    </w:p>
    <w:p>
      <w:r>
        <w:rPr>
          <w:b/>
          <w:color w:val="8C6F52"/>
        </w:rPr>
        <w:t xml:space="preserve">На экране: </w:t>
      </w:r>
      <w:r>
        <w:t>Франция: набеги → местный сеньор защищает → получает права → меньше зависит от короля → раздробленность. Германия: угроза норманнов и венгров → поддержка сильного военного лидера → победы Оттона I → поход в Италию → 962 год.</w:t>
      </w:r>
    </w:p>
    <w:p>
      <w:r>
        <w:rPr>
          <w:b/>
          <w:color w:val="8C6F52"/>
        </w:rPr>
        <w:t xml:space="preserve">Учитель: </w:t>
      </w:r>
      <w:r>
        <w:t>«Перед вами исторический парадокс: опасность есть в двух странах, но результат разный. Почему?»</w:t>
      </w:r>
    </w:p>
    <w:p>
      <w:r>
        <w:rPr>
          <w:b/>
          <w:color w:val="8C6F52"/>
        </w:rPr>
        <w:t xml:space="preserve">Работа в парах: </w:t>
      </w:r>
      <w:r>
        <w:t>За 2 минуты закончить предложение: «Во Франции опасность усиливала…, потому что…; в Германии она помогла…, потому что…». Затем 2–3 ответа классу.</w:t>
      </w:r>
    </w:p>
    <w:p>
      <w:r>
        <w:rPr>
          <w:b/>
          <w:color w:val="8C6F52"/>
        </w:rPr>
        <w:t xml:space="preserve">Ожидаемый ответ: </w:t>
      </w:r>
      <w:r>
        <w:t>Во Франции население опиралось на ближайших крупных землевладельцев, поэтому знать становилась самостоятельнее; в Германии общая угроза позволила королю/Оттону I собрать силы знати и временно усилить центр.</w:t>
      </w:r>
    </w:p>
    <w:p>
      <w:r>
        <w:rPr>
          <w:b/>
          <w:color w:val="8C6F52"/>
        </w:rPr>
        <w:t xml:space="preserve">Учитель: </w:t>
      </w:r>
      <w:r>
        <w:t>«Значит, история — это не формула “война всегда усиливает короля”. Итог зависит от того, кто располагает ресурсами и кого общество считает защитником.»</w:t>
      </w:r>
    </w:p>
    <w:p>
      <w:pPr>
        <w:pStyle w:val="Heading2"/>
      </w:pPr>
      <w:r>
        <w:t>Этап 6. Вердикт историков — 38–42 минуты</w:t>
      </w:r>
    </w:p>
    <w:p>
      <w:r>
        <w:rPr>
          <w:b/>
          <w:color w:val="8C6F52"/>
        </w:rPr>
        <w:t xml:space="preserve">Учитель: </w:t>
      </w:r>
      <w:r>
        <w:t>«Вернёмся к вопросу начала урока. Напишите три предложения. Первое — общий тезис. Второе и третье — два разных доказательства из сегодняшних досье.»</w:t>
      </w:r>
    </w:p>
    <w:p>
      <w:r>
        <w:rPr>
          <w:b/>
          <w:color w:val="8C6F52"/>
        </w:rPr>
        <w:t xml:space="preserve">Модель сильного ответа: </w:t>
      </w:r>
      <w:r>
        <w:t>«Средневековая Европа возникла под влиянием нескольких сил. Распад Западной Римской империи и переселения создали новые государства, а христианство связывало их с общей культурной традицией. Земельная служба, внешние угрозы и борьба за власть определяли, будут ли государства объединяться или дробиться.»</w:t>
      </w:r>
    </w:p>
    <w:p>
      <w:r>
        <w:rPr>
          <w:b/>
          <w:color w:val="8C6F52"/>
        </w:rPr>
        <w:t xml:space="preserve">Проверка: </w:t>
      </w:r>
      <w:r>
        <w:t>2 добровольца читают; класс показывает пальцами 0–2: сколько разных доказательств услышали.</w:t>
      </w:r>
    </w:p>
    <w:p>
      <w:pPr>
        <w:pStyle w:val="Heading2"/>
      </w:pPr>
      <w:r>
        <w:t>Этап 7. Выходной билет — 42–45 минут</w:t>
      </w:r>
    </w:p>
    <w:p>
      <w:r>
        <w:rPr>
          <w:b/>
          <w:color w:val="8C6F52"/>
        </w:rPr>
        <w:t xml:space="preserve">На экране: </w:t>
      </w:r>
      <w:r>
        <w:t>+ Теперь я могу объяснить… / Δ Я изменил(а) своё мнение о… / ? Мне осталось непонятно…</w:t>
      </w:r>
    </w:p>
    <w:p>
      <w:r>
        <w:rPr>
          <w:b/>
          <w:color w:val="8C6F52"/>
        </w:rPr>
        <w:t xml:space="preserve">Учитель: </w:t>
      </w:r>
      <w:r>
        <w:t>«Не пишите “всё понятно”. Назовите конкретную историческую связь. Например: “могу объяснить, почему одна внешняя угроза дала разные последствия во Франции и Германии”.»</w:t>
      </w:r>
    </w:p>
    <w:p>
      <w:r>
        <w:rPr>
          <w:b/>
          <w:color w:val="8C6F52"/>
        </w:rPr>
        <w:t xml:space="preserve">Домашнее задание: </w:t>
      </w:r>
      <w:r>
        <w:t>Основное: подготовиться к контрольной — 7 дат, 8 понятий, 4 причинные цепочки. По желанию: создать мини-схему «5 сил, создавших раннесредневековую Европу» на одной странице.</w:t>
      </w:r>
    </w:p>
    <w:p>
      <w:pPr>
        <w:pStyle w:val="Heading1"/>
      </w:pPr>
      <w:r>
        <w:t>Оценивание на уроке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85"/>
        <w:gridCol w:w="1134"/>
        <w:gridCol w:w="4535"/>
      </w:tblGrid>
      <w:tr>
        <w:tc>
          <w:tcPr>
            <w:tcW w:type="dxa" w:w="3438"/>
            <w:shd w:fill="F1E9DE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  <w:color w:val="3F3A35"/>
              </w:rPr>
              <w:t>Действие</w:t>
            </w:r>
          </w:p>
        </w:tc>
        <w:tc>
          <w:tcPr>
            <w:tcW w:type="dxa" w:w="3438"/>
            <w:shd w:fill="F1E9DE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  <w:color w:val="3F3A35"/>
              </w:rPr>
              <w:t>Макс. балл</w:t>
            </w:r>
          </w:p>
        </w:tc>
        <w:tc>
          <w:tcPr>
            <w:tcW w:type="dxa" w:w="3438"/>
            <w:shd w:fill="F1E9DE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  <w:color w:val="3F3A35"/>
              </w:rPr>
              <w:t>Критерий</w:t>
            </w:r>
          </w:p>
        </w:tc>
      </w:tr>
      <w:tr>
        <w:tc>
          <w:tcPr>
            <w:tcW w:type="dxa" w:w="368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Работа с досье</w:t>
            </w:r>
          </w:p>
        </w:tc>
        <w:tc>
          <w:tcPr>
            <w:tcW w:type="dxa" w:w="113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53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Назван точный факт, объяснена связь, сформулирован фактор.</w:t>
            </w:r>
          </w:p>
        </w:tc>
      </w:tr>
      <w:tr>
        <w:tc>
          <w:tcPr>
            <w:tcW w:type="dxa" w:w="368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Перекрёстная проверка</w:t>
            </w:r>
          </w:p>
        </w:tc>
        <w:tc>
          <w:tcPr>
            <w:tcW w:type="dxa" w:w="113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53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Уточнение относится к логике доказательства, а не к оформлению.</w:t>
            </w:r>
          </w:p>
        </w:tc>
      </w:tr>
      <w:tr>
        <w:tc>
          <w:tcPr>
            <w:tcW w:type="dxa" w:w="368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Устное представление</w:t>
            </w:r>
          </w:p>
        </w:tc>
        <w:tc>
          <w:tcPr>
            <w:tcW w:type="dxa" w:w="113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53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Не более 40 секунд; есть два факта и вывод.</w:t>
            </w:r>
          </w:p>
        </w:tc>
      </w:tr>
      <w:tr>
        <w:tc>
          <w:tcPr>
            <w:tcW w:type="dxa" w:w="368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Сравнение Франции и Германии</w:t>
            </w:r>
          </w:p>
        </w:tc>
        <w:tc>
          <w:tcPr>
            <w:tcW w:type="dxa" w:w="113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53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Названы обе страны и объяснена причина различия.</w:t>
            </w:r>
          </w:p>
        </w:tc>
      </w:tr>
      <w:tr>
        <w:tc>
          <w:tcPr>
            <w:tcW w:type="dxa" w:w="368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Итоговый «вердикт»</w:t>
            </w:r>
          </w:p>
        </w:tc>
        <w:tc>
          <w:tcPr>
            <w:tcW w:type="dxa" w:w="1134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53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Тезис + два разных доказательства.</w:t>
            </w:r>
          </w:p>
        </w:tc>
      </w:tr>
    </w:tbl>
    <w:p>
      <w:r>
        <w:t>10 баллов можно использовать как накопительный результат или только как формирующую обратную связь без отметки — в зависимости от принятой системы оценивания.</w:t>
      </w:r>
    </w:p>
    <w:p>
      <w:r>
        <w:br w:type="page"/>
      </w:r>
    </w:p>
    <w:p>
      <w:pPr>
        <w:pStyle w:val="Heading1"/>
      </w:pPr>
      <w:r>
        <w:t>Приложение 1. Исторические досье для групп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8F5F0"/>
            <w:tcBorders>
              <w:top w:val="single" w:sz="6" w:color="CDBEAD"/>
              <w:left w:val="single" w:sz="6" w:color="CDBEAD"/>
              <w:bottom w:val="single" w:sz="6" w:color="CDBEAD"/>
              <w:right w:val="single" w:sz="6" w:color="CDBEAD"/>
              <w:insideH w:val="single" w:sz="6" w:color="CDBEAD"/>
              <w:insideV w:val="single" w:sz="6" w:color="CDBEAD"/>
            </w:tcBorders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b/>
                <w:color w:val="8C6F52"/>
                <w:sz w:val="24"/>
              </w:rPr>
              <w:t>ДОСЬЕ 1 · Мир после Рима</w:t>
              <w:br/>
            </w:r>
          </w:p>
          <w:p>
            <w:pPr>
              <w:pStyle w:val="ListBullet"/>
            </w:pPr>
            <w:r>
              <w:t>476 г. — падение Западной Римской империи.</w:t>
            </w:r>
          </w:p>
          <w:p>
            <w:pPr>
              <w:pStyle w:val="ListBullet"/>
            </w:pPr>
            <w:r>
              <w:t>IV–VII вв. — Великое переселение народов.</w:t>
            </w:r>
          </w:p>
          <w:p>
            <w:pPr>
              <w:pStyle w:val="ListBullet"/>
            </w:pPr>
            <w:r>
              <w:t>Германские народы создают королевства на землях бывшей империи.</w:t>
            </w:r>
          </w:p>
          <w:p>
            <w:r>
              <w:rPr>
                <w:b/>
              </w:rPr>
              <w:t>Вопрос: почему падение империи не означало исчезновения всего римского наследия?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8F5F0"/>
            <w:tcBorders>
              <w:top w:val="single" w:sz="6" w:color="CDBEAD"/>
              <w:left w:val="single" w:sz="6" w:color="CDBEAD"/>
              <w:bottom w:val="single" w:sz="6" w:color="CDBEAD"/>
              <w:right w:val="single" w:sz="6" w:color="CDBEAD"/>
              <w:insideH w:val="single" w:sz="6" w:color="CDBEAD"/>
              <w:insideV w:val="single" w:sz="6" w:color="CDBEAD"/>
            </w:tcBorders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b/>
                <w:color w:val="8C6F52"/>
                <w:sz w:val="24"/>
              </w:rPr>
              <w:t>ДОСЬЕ 2 · Франки и новая опора власти</w:t>
              <w:br/>
            </w:r>
          </w:p>
          <w:p>
            <w:pPr>
              <w:pStyle w:val="ListBullet"/>
            </w:pPr>
            <w:r>
              <w:t>486 г. — победа Хлодвига при Суассоне и укрепление Франкского королевства.</w:t>
            </w:r>
          </w:p>
          <w:p>
            <w:pPr>
              <w:pStyle w:val="ListBullet"/>
            </w:pPr>
            <w:r>
              <w:t>Хлодвиг принимает христианство по римскому образцу.</w:t>
            </w:r>
          </w:p>
          <w:p>
            <w:pPr>
              <w:pStyle w:val="ListBullet"/>
            </w:pPr>
            <w:r>
              <w:t>Карл Мартелл раздаёт землю воинам за службу; формируется конное войско.</w:t>
            </w:r>
          </w:p>
          <w:p>
            <w:r>
              <w:rPr>
                <w:b/>
              </w:rPr>
              <w:t>Вопрос: как вера и земля могли одновременно укреплять власть?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8F5F0"/>
            <w:tcBorders>
              <w:top w:val="single" w:sz="6" w:color="CDBEAD"/>
              <w:left w:val="single" w:sz="6" w:color="CDBEAD"/>
              <w:bottom w:val="single" w:sz="6" w:color="CDBEAD"/>
              <w:right w:val="single" w:sz="6" w:color="CDBEAD"/>
              <w:insideH w:val="single" w:sz="6" w:color="CDBEAD"/>
              <w:insideV w:val="single" w:sz="6" w:color="CDBEAD"/>
            </w:tcBorders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b/>
                <w:color w:val="8C6F52"/>
                <w:sz w:val="24"/>
              </w:rPr>
              <w:t>ДОСЬЕ 3 · Империя Карла Великого</w:t>
              <w:br/>
            </w:r>
          </w:p>
          <w:p>
            <w:pPr>
              <w:pStyle w:val="ListBullet"/>
            </w:pPr>
            <w:r>
              <w:t>800 г. — Карл Великий провозглашён императором.</w:t>
            </w:r>
          </w:p>
          <w:p>
            <w:pPr>
              <w:pStyle w:val="ListBullet"/>
            </w:pPr>
            <w:r>
              <w:t>Графы управляли областями от имени правителя.</w:t>
            </w:r>
          </w:p>
          <w:p>
            <w:pPr>
              <w:pStyle w:val="ListBullet"/>
            </w:pPr>
            <w:r>
              <w:t>При дворе и монастырях открывались школы, переписывались книги, сохранялись античные тексты.</w:t>
            </w:r>
          </w:p>
          <w:p>
            <w:r>
              <w:rPr>
                <w:b/>
              </w:rPr>
              <w:t>Вопрос: почему одной военной силы было недостаточно для управления большой державой?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8F5F0"/>
            <w:tcBorders>
              <w:top w:val="single" w:sz="6" w:color="CDBEAD"/>
              <w:left w:val="single" w:sz="6" w:color="CDBEAD"/>
              <w:bottom w:val="single" w:sz="6" w:color="CDBEAD"/>
              <w:right w:val="single" w:sz="6" w:color="CDBEAD"/>
              <w:insideH w:val="single" w:sz="6" w:color="CDBEAD"/>
              <w:insideV w:val="single" w:sz="6" w:color="CDBEAD"/>
            </w:tcBorders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b/>
                <w:color w:val="8C6F52"/>
                <w:sz w:val="24"/>
              </w:rPr>
              <w:t>ДОСЬЕ 4 · Норманны</w:t>
              <w:br/>
            </w:r>
          </w:p>
          <w:p>
            <w:pPr>
              <w:pStyle w:val="ListBullet"/>
            </w:pPr>
            <w:r>
              <w:t>Конец VIII — середина XI в. — эпоха походов норманнов.</w:t>
            </w:r>
          </w:p>
          <w:p>
            <w:pPr>
              <w:pStyle w:val="ListBullet"/>
            </w:pPr>
            <w:r>
              <w:t>Корабли имели малую осадку, могли идти по морю и рекам; использовались парус и вёсла.</w:t>
            </w:r>
          </w:p>
          <w:p>
            <w:pPr>
              <w:pStyle w:val="ListBullet"/>
            </w:pPr>
            <w:r>
              <w:t>Норманны не только грабили: они торговали, переселялись, служили правителям и создавали новые владения.</w:t>
            </w:r>
          </w:p>
          <w:p>
            <w:r>
              <w:rPr>
                <w:b/>
              </w:rPr>
              <w:t>Вопрос: как движение норманнов одновременно разрушало старые порядки и создавало новые?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8F5F0"/>
            <w:tcBorders>
              <w:top w:val="single" w:sz="6" w:color="CDBEAD"/>
              <w:left w:val="single" w:sz="6" w:color="CDBEAD"/>
              <w:bottom w:val="single" w:sz="6" w:color="CDBEAD"/>
              <w:right w:val="single" w:sz="6" w:color="CDBEAD"/>
              <w:insideH w:val="single" w:sz="6" w:color="CDBEAD"/>
              <w:insideV w:val="single" w:sz="6" w:color="CDBEAD"/>
            </w:tcBorders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b/>
                <w:color w:val="8C6F52"/>
                <w:sz w:val="24"/>
              </w:rPr>
              <w:t>ДОСЬЕ 5 · Европа X века</w:t>
              <w:br/>
            </w:r>
          </w:p>
          <w:p>
            <w:pPr>
              <w:pStyle w:val="ListBullet"/>
            </w:pPr>
            <w:r>
              <w:t>Во Франции крупные землевладельцы получают суд, налоги и военную силу; король становится «первым среди равных».</w:t>
            </w:r>
          </w:p>
          <w:p>
            <w:pPr>
              <w:pStyle w:val="ListBullet"/>
            </w:pPr>
            <w:r>
              <w:t>962 г. — Оттон I получает императорский титул; возникает Священная Римская империя.</w:t>
            </w:r>
          </w:p>
          <w:p>
            <w:pPr>
              <w:pStyle w:val="ListBullet"/>
            </w:pPr>
            <w:r>
              <w:t>У западных славян принятие христианства и письменная традиция укрепляли государственность и международные связи.</w:t>
            </w:r>
          </w:p>
          <w:p>
            <w:r>
              <w:rPr>
                <w:b/>
              </w:rPr>
              <w:t>Вопрос: почему в X веке одни земли дробились, а другие пытались объединяться?</w:t>
            </w:r>
          </w:p>
        </w:tc>
      </w:tr>
    </w:tbl>
    <w:p/>
    <w:p>
      <w:pPr>
        <w:pStyle w:val="Heading1"/>
      </w:pPr>
      <w:r>
        <w:t>Приложение 2. Лист группы</w:t>
      </w:r>
    </w:p>
    <w:p>
      <w:r>
        <w:t>Группа ________   Досье ________________________________   Спикер 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2948"/>
        <w:gridCol w:w="2835"/>
      </w:tblGrid>
      <w:tr>
        <w:tc>
          <w:tcPr>
            <w:tcW w:type="dxa" w:w="3438"/>
            <w:shd w:fill="F1E9DE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  <w:color w:val="3F3A35"/>
              </w:rPr>
              <w:t>Улика / факт</w:t>
            </w:r>
          </w:p>
        </w:tc>
        <w:tc>
          <w:tcPr>
            <w:tcW w:type="dxa" w:w="3438"/>
            <w:shd w:fill="F1E9DE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  <w:color w:val="3F3A35"/>
              </w:rPr>
              <w:t>Что этот факт доказывает?</w:t>
            </w:r>
          </w:p>
        </w:tc>
        <w:tc>
          <w:tcPr>
            <w:tcW w:type="dxa" w:w="3438"/>
            <w:shd w:fill="F1E9DE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  <w:color w:val="3F3A35"/>
              </w:rPr>
              <w:t>Как это меняло Европу?</w:t>
            </w:r>
          </w:p>
        </w:tc>
      </w:tr>
      <w:tr>
        <w:tc>
          <w:tcPr>
            <w:tcW w:type="dxa" w:w="283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1.</w:t>
            </w:r>
          </w:p>
        </w:tc>
        <w:tc>
          <w:tcPr>
            <w:tcW w:type="dxa" w:w="2948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283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83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2.</w:t>
            </w:r>
          </w:p>
        </w:tc>
        <w:tc>
          <w:tcPr>
            <w:tcW w:type="dxa" w:w="2948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283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83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  <w:t>3.</w:t>
            </w:r>
          </w:p>
        </w:tc>
        <w:tc>
          <w:tcPr>
            <w:tcW w:type="dxa" w:w="2948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2835"/>
            <w:tcBorders>
              <w:top w:val="single" w:sz="6" w:color="D7CCC0"/>
              <w:left w:val="single" w:sz="6" w:color="D7CCC0"/>
              <w:bottom w:val="single" w:sz="6" w:color="D7CCC0"/>
              <w:right w:val="single" w:sz="6" w:color="D7CCC0"/>
              <w:insideH w:val="single" w:sz="6" w:color="D7CCC0"/>
              <w:insideV w:val="single" w:sz="6" w:color="D7CCC0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>
              <w:rPr>
                <w:sz w:val="18"/>
              </w:rPr>
            </w:r>
          </w:p>
        </w:tc>
      </w:tr>
    </w:tbl>
    <w:p>
      <w:r>
        <w:br/>
        <w:t>Наш фактор: _________________________________________________________________</w:t>
      </w:r>
    </w:p>
    <w:p>
      <w:r>
        <w:t>Наш ответ за 40 секунд: _____________________________________________________</w:t>
      </w:r>
    </w:p>
    <w:p>
      <w:pPr>
        <w:spacing w:after="20"/>
      </w:pPr>
      <w:r>
        <w:rPr>
          <w:color w:val="AAA29A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color w:val="AAA29A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color w:val="AAA29A"/>
          <w:sz w:val="18"/>
        </w:rPr>
        <w:t>________________________________________________________________________________</w:t>
      </w:r>
    </w:p>
    <w:p>
      <w:pPr>
        <w:pStyle w:val="Heading1"/>
      </w:pPr>
      <w:r>
        <w:t>Приложение 3. Карточки для общей схемы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1E9DE"/>
            <w:tcBorders>
              <w:top w:val="single" w:sz="8" w:color="8C6F52"/>
              <w:left w:val="single" w:sz="8" w:color="8C6F52"/>
              <w:bottom w:val="single" w:sz="8" w:color="8C6F52"/>
              <w:right w:val="single" w:sz="8" w:color="8C6F52"/>
              <w:insideH w:val="single" w:sz="8" w:color="8C6F52"/>
              <w:insideV w:val="single" w:sz="8" w:color="8C6F52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3F3A35"/>
                <w:sz w:val="24"/>
              </w:rPr>
              <w:t>НАСЛЕДИЕ РИМА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1E9DE"/>
            <w:tcBorders>
              <w:top w:val="single" w:sz="8" w:color="8C6F52"/>
              <w:left w:val="single" w:sz="8" w:color="8C6F52"/>
              <w:bottom w:val="single" w:sz="8" w:color="8C6F52"/>
              <w:right w:val="single" w:sz="8" w:color="8C6F52"/>
              <w:insideH w:val="single" w:sz="8" w:color="8C6F52"/>
              <w:insideV w:val="single" w:sz="8" w:color="8C6F52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3F3A35"/>
                <w:sz w:val="24"/>
              </w:rPr>
              <w:t>НОВЫЕ НАРОДЫ И ГОСУДАРСТВА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1E9DE"/>
            <w:tcBorders>
              <w:top w:val="single" w:sz="8" w:color="8C6F52"/>
              <w:left w:val="single" w:sz="8" w:color="8C6F52"/>
              <w:bottom w:val="single" w:sz="8" w:color="8C6F52"/>
              <w:right w:val="single" w:sz="8" w:color="8C6F52"/>
              <w:insideH w:val="single" w:sz="8" w:color="8C6F52"/>
              <w:insideV w:val="single" w:sz="8" w:color="8C6F52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3F3A35"/>
                <w:sz w:val="24"/>
              </w:rPr>
              <w:t>ХРИСТИАНСТВО И ПИСЬМЕННОСТЬ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1E9DE"/>
            <w:tcBorders>
              <w:top w:val="single" w:sz="8" w:color="8C6F52"/>
              <w:left w:val="single" w:sz="8" w:color="8C6F52"/>
              <w:bottom w:val="single" w:sz="8" w:color="8C6F52"/>
              <w:right w:val="single" w:sz="8" w:color="8C6F52"/>
              <w:insideH w:val="single" w:sz="8" w:color="8C6F52"/>
              <w:insideV w:val="single" w:sz="8" w:color="8C6F52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3F3A35"/>
                <w:sz w:val="24"/>
              </w:rPr>
              <w:t>ЗЕМЛЯ И ВОЕННАЯ СЛУЖБА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1E9DE"/>
            <w:tcBorders>
              <w:top w:val="single" w:sz="8" w:color="8C6F52"/>
              <w:left w:val="single" w:sz="8" w:color="8C6F52"/>
              <w:bottom w:val="single" w:sz="8" w:color="8C6F52"/>
              <w:right w:val="single" w:sz="8" w:color="8C6F52"/>
              <w:insideH w:val="single" w:sz="8" w:color="8C6F52"/>
              <w:insideV w:val="single" w:sz="8" w:color="8C6F52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3F3A35"/>
                <w:sz w:val="24"/>
              </w:rPr>
              <w:t>ВНЕШНЯЯ УГРОЗА И БОРЬБА ЗА ВЛАСТЬ</w:t>
            </w:r>
          </w:p>
        </w:tc>
      </w:tr>
    </w:tbl>
    <w:p/>
    <w:p>
      <w:pPr>
        <w:pStyle w:val="Heading1"/>
      </w:pPr>
      <w:r>
        <w:t>Приложение 4. Выходной билет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8F5F0"/>
            <w:tcBorders>
              <w:top w:val="single" w:sz="5" w:color="CDBEAD"/>
              <w:left w:val="single" w:sz="5" w:color="CDBEAD"/>
              <w:bottom w:val="single" w:sz="5" w:color="CDBEAD"/>
              <w:right w:val="single" w:sz="5" w:color="CDBEAD"/>
              <w:insideH w:val="single" w:sz="5" w:color="CDBEAD"/>
              <w:insideV w:val="single" w:sz="5" w:color="CDBEAD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b/>
                <w:color w:val="8C6F52"/>
                <w:sz w:val="22"/>
              </w:rPr>
              <w:t>+ Теперь я могу объяснить…</w:t>
              <w:br/>
            </w:r>
            <w:r>
              <w:rPr>
                <w:sz w:val="20"/>
              </w:rPr>
              <w:t>____________________________________________________________________________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8F5F0"/>
            <w:tcBorders>
              <w:top w:val="single" w:sz="5" w:color="CDBEAD"/>
              <w:left w:val="single" w:sz="5" w:color="CDBEAD"/>
              <w:bottom w:val="single" w:sz="5" w:color="CDBEAD"/>
              <w:right w:val="single" w:sz="5" w:color="CDBEAD"/>
              <w:insideH w:val="single" w:sz="5" w:color="CDBEAD"/>
              <w:insideV w:val="single" w:sz="5" w:color="CDBEAD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b/>
                <w:color w:val="8C6F52"/>
                <w:sz w:val="22"/>
              </w:rPr>
              <w:t>Δ Я изменил(а) своё мнение о…</w:t>
              <w:br/>
            </w:r>
            <w:r>
              <w:rPr>
                <w:sz w:val="20"/>
              </w:rPr>
              <w:t>____________________________________________________________________________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8F5F0"/>
            <w:tcBorders>
              <w:top w:val="single" w:sz="5" w:color="CDBEAD"/>
              <w:left w:val="single" w:sz="5" w:color="CDBEAD"/>
              <w:bottom w:val="single" w:sz="5" w:color="CDBEAD"/>
              <w:right w:val="single" w:sz="5" w:color="CDBEAD"/>
              <w:insideH w:val="single" w:sz="5" w:color="CDBEAD"/>
              <w:insideV w:val="single" w:sz="5" w:color="CDBEAD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b/>
                <w:color w:val="8C6F52"/>
                <w:sz w:val="22"/>
              </w:rPr>
              <w:t>? Мне осталось непонятно…</w:t>
              <w:br/>
            </w:r>
            <w:r>
              <w:rPr>
                <w:sz w:val="20"/>
              </w:rPr>
              <w:t>____________________________________________________________________________</w:t>
            </w:r>
          </w:p>
        </w:tc>
      </w:tr>
    </w:tbl>
    <w:p>
      <w:pPr>
        <w:pStyle w:val="Heading1"/>
      </w:pPr>
      <w:r>
        <w:t>Методический комментарий для публикации</w:t>
      </w:r>
    </w:p>
    <w:p>
      <w:r>
        <w:t>Урок может использоваться как открытый урок, урок обобщения перед контрольной или как основа методического мероприятия. Его сильная сторона — наблюдаемая учебная деятельность: каждый этап заканчивается конкретным продуктом ученика (связка «факт → вывод», групповое доказательство, сравнительный вывод, итоговый вердикт). Групповая работа не подменяет содержание игрой: все задания опираются на материал, ранее изученный в курсе.</w:t>
      </w:r>
    </w:p>
    <w:p>
      <w:pPr>
        <w:pStyle w:val="Heading1"/>
      </w:pPr>
      <w:r>
        <w:t>Методическая и содержательная основа</w:t>
      </w:r>
    </w:p>
    <w:p>
      <w:r>
        <w:t>В. Р. Мединский, А. О. Чубарьян. Всеобщая история. История Средних веков. 6 класс. 2025. В разработке также использованы ранее созданные материалы по темам: Великое переселение народов, германские королевства, Византия, Франкское государство, Карл Великий, викинги, Европа IX–XI вв.; задания с атласом и контурной картой и приём «исторический пазл».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16A"/>
        <w:sz w:val="16"/>
      </w:rPr>
      <w:t>Методическая разработка для образовательного портфолио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8C6F52"/>
        <w:sz w:val="16"/>
      </w:rPr>
      <w:t>ИСТОРИЯ СРЕДНИХ ВЕКОВ · 6 КЛАСС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3F3A3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8C6F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F3A3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66715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3F3A35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bel">
    <w:name w:val="Label"/>
    <w:rPr>
      <w:rFonts w:ascii="Aptos" w:hAnsi="Aptos"/>
      <w:b/>
      <w:color w:val="8C6F52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